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Lan Anh;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Duy Thành.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0903454888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Lan Anh.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353535</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P3.5. Tổng diện tích sử dụng: 0 m2</w:t>
      </w:r>
    </w:p>
    <w:p>
      <w:pPr>
        <w:jc w:val="both"/>
      </w:pPr>
      <w:r>
        <w:rPr>
          <w:rFonts w:ascii="Times New Roman" w:hAnsi="Times New Roman" w:eastAsia="Times New Roman" w:cs="Times New Roman"/>
          <w:sz w:val="21"/>
          <w:szCs w:val="21"/>
        </w:rPr>
        <w:t xml:space="preserve">Địa chỉ: 118 ngõ 559 phố Kim Nguu, Phường Vĩnh Tuy, Quận Hai Bà Trưng,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118 ngõ 559 phố Kim Nguu, Phường Vĩnh Tuy, Quận Hai Bà Trưng,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3 tháng 6 năm 2025 đến hết ngày 3 tháng 6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052pt; height:80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2025-07-14T21:37:22+07:00</dcterms:created>
  <dcterms:modified xsi:type="dcterms:W3CDTF">2025-07-14T21:37:22+07:00</dcterms:modified>
</cp:coreProperties>
</file>

<file path=docProps/custom.xml><?xml version="1.0" encoding="utf-8"?>
<Properties xmlns="http://schemas.openxmlformats.org/officeDocument/2006/custom-properties" xmlns:vt="http://schemas.openxmlformats.org/officeDocument/2006/docPropsVTypes"/>
</file>